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04" w:rsidRPr="00D818CD" w:rsidRDefault="000C6404" w:rsidP="00D818CD">
      <w:pPr>
        <w:pStyle w:val="NormalWeb"/>
        <w:shd w:val="clear" w:color="auto" w:fill="FFFFFF"/>
        <w:spacing w:before="0" w:after="0"/>
        <w:jc w:val="center"/>
        <w:rPr>
          <w:b/>
          <w:color w:val="000000"/>
          <w:lang w:val="es-ES"/>
        </w:rPr>
      </w:pPr>
      <w:r w:rsidRPr="00D818CD">
        <w:rPr>
          <w:b/>
          <w:color w:val="000000"/>
          <w:lang w:val="es-ES"/>
        </w:rPr>
        <w:t>OFICIO DIAN  0729 -  057918  SEPTIEMBRE 13 DE 2013</w:t>
      </w:r>
    </w:p>
    <w:p w:rsidR="007375E2" w:rsidRDefault="007375E2" w:rsidP="00D818CD">
      <w:pPr>
        <w:pStyle w:val="NormalWeb"/>
        <w:shd w:val="clear" w:color="auto" w:fill="FFFFFF"/>
        <w:spacing w:before="0" w:after="0"/>
        <w:jc w:val="both"/>
        <w:rPr>
          <w:b/>
          <w:color w:val="000000"/>
          <w:lang w:val="es-ES"/>
        </w:rPr>
      </w:pPr>
    </w:p>
    <w:p w:rsidR="007375E2" w:rsidRDefault="007375E2" w:rsidP="00D818CD">
      <w:pPr>
        <w:pStyle w:val="NormalWeb"/>
        <w:shd w:val="clear" w:color="auto" w:fill="FFFFFF"/>
        <w:spacing w:before="0" w:after="0"/>
        <w:jc w:val="both"/>
        <w:rPr>
          <w:b/>
          <w:color w:val="000000"/>
          <w:lang w:val="es-ES"/>
        </w:rPr>
      </w:pPr>
    </w:p>
    <w:p w:rsidR="000C6404" w:rsidRPr="000C6404" w:rsidRDefault="000C6404" w:rsidP="00D818CD">
      <w:pPr>
        <w:pStyle w:val="NormalWeb"/>
        <w:shd w:val="clear" w:color="auto" w:fill="FFFFFF"/>
        <w:spacing w:before="0" w:after="0"/>
        <w:jc w:val="both"/>
        <w:rPr>
          <w:color w:val="000000"/>
          <w:lang w:val="es-ES"/>
        </w:rPr>
      </w:pPr>
      <w:r w:rsidRPr="000C6404">
        <w:rPr>
          <w:color w:val="000000"/>
          <w:lang w:val="es-ES"/>
        </w:rPr>
        <w:t>Tema:                       Impuesto sobre la renta para la equidad-CREE</w:t>
      </w:r>
    </w:p>
    <w:p w:rsidR="000C6404" w:rsidRPr="000C6404" w:rsidRDefault="000C6404" w:rsidP="00D818CD">
      <w:pPr>
        <w:pStyle w:val="NormalWeb"/>
        <w:shd w:val="clear" w:color="auto" w:fill="FFFFFF"/>
        <w:spacing w:before="0" w:after="0"/>
        <w:jc w:val="both"/>
        <w:rPr>
          <w:color w:val="000000"/>
          <w:lang w:val="es-ES"/>
        </w:rPr>
      </w:pPr>
      <w:r w:rsidRPr="000C6404">
        <w:rPr>
          <w:color w:val="000000"/>
          <w:lang w:val="es-ES"/>
        </w:rPr>
        <w:t>Descriptores:              Ingreso por diferencia en cambio</w:t>
      </w:r>
    </w:p>
    <w:p w:rsidR="000C6404" w:rsidRPr="000C6404" w:rsidRDefault="000C6404" w:rsidP="00D818CD">
      <w:pPr>
        <w:pStyle w:val="NormalWeb"/>
        <w:shd w:val="clear" w:color="auto" w:fill="FFFFFF"/>
        <w:spacing w:before="0" w:after="0"/>
        <w:jc w:val="both"/>
        <w:rPr>
          <w:color w:val="000000"/>
          <w:lang w:val="es-ES"/>
        </w:rPr>
      </w:pPr>
      <w:r w:rsidRPr="000C6404">
        <w:rPr>
          <w:color w:val="000000"/>
          <w:lang w:val="es-ES"/>
        </w:rPr>
        <w:t xml:space="preserve">Fuentes Formales:      Ley 1607/12 </w:t>
      </w:r>
      <w:proofErr w:type="spellStart"/>
      <w:r w:rsidRPr="000C6404">
        <w:rPr>
          <w:color w:val="000000"/>
          <w:lang w:val="es-ES"/>
        </w:rPr>
        <w:t>arts</w:t>
      </w:r>
      <w:proofErr w:type="spellEnd"/>
      <w:r w:rsidRPr="000C6404">
        <w:rPr>
          <w:color w:val="000000"/>
          <w:lang w:val="es-ES"/>
        </w:rPr>
        <w:t xml:space="preserve"> 20</w:t>
      </w:r>
      <w:proofErr w:type="gramStart"/>
      <w:r w:rsidRPr="000C6404">
        <w:rPr>
          <w:color w:val="000000"/>
          <w:lang w:val="es-ES"/>
        </w:rPr>
        <w:t>,21,22</w:t>
      </w:r>
      <w:proofErr w:type="gramEnd"/>
      <w:r w:rsidRPr="000C6404">
        <w:rPr>
          <w:color w:val="000000"/>
          <w:lang w:val="es-ES"/>
        </w:rPr>
        <w:t xml:space="preserve">. </w:t>
      </w:r>
      <w:proofErr w:type="spellStart"/>
      <w:r w:rsidRPr="000C6404">
        <w:rPr>
          <w:color w:val="000000"/>
          <w:lang w:val="es-ES"/>
        </w:rPr>
        <w:t>Arts</w:t>
      </w:r>
      <w:proofErr w:type="spellEnd"/>
      <w:r w:rsidRPr="000C6404">
        <w:rPr>
          <w:color w:val="000000"/>
          <w:lang w:val="es-ES"/>
        </w:rPr>
        <w:t xml:space="preserve"> </w:t>
      </w:r>
      <w:proofErr w:type="gramStart"/>
      <w:r w:rsidRPr="000C6404">
        <w:rPr>
          <w:color w:val="000000"/>
          <w:lang w:val="es-ES"/>
        </w:rPr>
        <w:t>32 ,</w:t>
      </w:r>
      <w:proofErr w:type="gramEnd"/>
      <w:r w:rsidRPr="000C6404">
        <w:rPr>
          <w:color w:val="000000"/>
          <w:lang w:val="es-ES"/>
        </w:rPr>
        <w:t xml:space="preserve"> 32-1 E.T</w:t>
      </w:r>
    </w:p>
    <w:p w:rsidR="000C6404" w:rsidRPr="000C6404" w:rsidRDefault="000C6404" w:rsidP="00D818CD">
      <w:pPr>
        <w:pStyle w:val="NormalWeb"/>
        <w:shd w:val="clear" w:color="auto" w:fill="FFFFFF"/>
        <w:spacing w:before="0" w:after="0"/>
        <w:jc w:val="both"/>
        <w:rPr>
          <w:color w:val="000000"/>
          <w:lang w:val="es-ES"/>
        </w:rPr>
      </w:pPr>
      <w:r>
        <w:rPr>
          <w:color w:val="000000"/>
          <w:lang w:val="es-ES"/>
        </w:rPr>
        <w:br/>
      </w:r>
      <w:r w:rsidRPr="000C6404">
        <w:rPr>
          <w:color w:val="000000"/>
          <w:lang w:val="es-ES"/>
        </w:rPr>
        <w:t xml:space="preserve">Pregunta si para efecto de la </w:t>
      </w:r>
      <w:proofErr w:type="spellStart"/>
      <w:r w:rsidRPr="000C6404">
        <w:rPr>
          <w:color w:val="000000"/>
          <w:lang w:val="es-ES"/>
        </w:rPr>
        <w:t>autorretención</w:t>
      </w:r>
      <w:proofErr w:type="spellEnd"/>
      <w:r w:rsidRPr="000C6404">
        <w:rPr>
          <w:color w:val="000000"/>
          <w:lang w:val="es-ES"/>
        </w:rPr>
        <w:t xml:space="preserve"> del impuesto sobre la renta para la equidad-CREE se debe tener en cuenta el ajuste por diferencia en cambio.</w:t>
      </w:r>
    </w:p>
    <w:p w:rsidR="000C6404" w:rsidRDefault="000C6404" w:rsidP="00D818CD">
      <w:pPr>
        <w:pStyle w:val="NormalWeb"/>
        <w:shd w:val="clear" w:color="auto" w:fill="FFFFFF"/>
        <w:spacing w:before="0" w:after="0"/>
        <w:jc w:val="both"/>
        <w:rPr>
          <w:color w:val="000000"/>
          <w:lang w:val="es-ES"/>
        </w:rPr>
      </w:pPr>
      <w:r w:rsidRPr="000C6404">
        <w:rPr>
          <w:color w:val="000000"/>
          <w:lang w:val="es-ES"/>
        </w:rPr>
        <w:br/>
        <w:t>Al respecto le manifiesto:</w:t>
      </w:r>
    </w:p>
    <w:p w:rsidR="00D818CD" w:rsidRPr="000C6404" w:rsidRDefault="00D818CD" w:rsidP="00D818CD">
      <w:pPr>
        <w:pStyle w:val="NormalWeb"/>
        <w:shd w:val="clear" w:color="auto" w:fill="FFFFFF"/>
        <w:spacing w:before="0" w:after="0"/>
        <w:jc w:val="both"/>
        <w:rPr>
          <w:color w:val="000000"/>
          <w:lang w:val="es-ES"/>
        </w:rPr>
      </w:pPr>
    </w:p>
    <w:p w:rsidR="000C6404" w:rsidRPr="000C6404" w:rsidRDefault="000C6404" w:rsidP="00D818CD">
      <w:pPr>
        <w:pStyle w:val="NormalWeb"/>
        <w:shd w:val="clear" w:color="auto" w:fill="FFFFFF"/>
        <w:spacing w:before="0" w:after="0"/>
        <w:jc w:val="both"/>
        <w:rPr>
          <w:color w:val="000000"/>
          <w:lang w:val="es-ES"/>
        </w:rPr>
      </w:pPr>
      <w:r w:rsidRPr="000C6404">
        <w:rPr>
          <w:color w:val="000000"/>
          <w:lang w:val="es-ES"/>
        </w:rPr>
        <w:t xml:space="preserve">De conformidad con el artículo 21 de la ley 1607 de 2012 el hecho generador del Impuesto sobre la Renta para la Equidad (CREE) lo constituye la obtención de ingresos que sean susceptibles de incrementar el patrimonio de los sujetos pasivos en el año o período gravable. De manera concordante el </w:t>
      </w:r>
      <w:r w:rsidR="007375E2" w:rsidRPr="000C6404">
        <w:rPr>
          <w:color w:val="000000"/>
          <w:lang w:val="es-ES"/>
        </w:rPr>
        <w:t>artículo</w:t>
      </w:r>
      <w:r w:rsidRPr="000C6404">
        <w:rPr>
          <w:color w:val="000000"/>
          <w:lang w:val="es-ES"/>
        </w:rPr>
        <w:t xml:space="preserve"> 22 consagra como se deter</w:t>
      </w:r>
      <w:r w:rsidR="007375E2">
        <w:rPr>
          <w:color w:val="000000"/>
          <w:lang w:val="es-ES"/>
        </w:rPr>
        <w:t>mina la base gravabl</w:t>
      </w:r>
      <w:r w:rsidRPr="000C6404">
        <w:rPr>
          <w:color w:val="000000"/>
          <w:lang w:val="es-ES"/>
        </w:rPr>
        <w:t>e del impuesto la cual parte de los ingresos brutos susceptibles de incrementar al patrimonio realizados en el año gravable, a los cuales se les detraen los conceptos allí señalados.</w:t>
      </w:r>
    </w:p>
    <w:p w:rsidR="000C6404" w:rsidRPr="000C6404" w:rsidRDefault="000C6404" w:rsidP="00D818CD">
      <w:pPr>
        <w:pStyle w:val="NormalWeb"/>
        <w:shd w:val="clear" w:color="auto" w:fill="FFFFFF"/>
        <w:spacing w:before="0" w:after="0"/>
        <w:jc w:val="both"/>
        <w:rPr>
          <w:color w:val="000000"/>
          <w:lang w:val="es-ES"/>
        </w:rPr>
      </w:pPr>
      <w:r w:rsidRPr="000C6404">
        <w:rPr>
          <w:color w:val="000000"/>
          <w:lang w:val="es-ES"/>
        </w:rPr>
        <w:br/>
        <w:t xml:space="preserve">De otra parte cuando se obtengan rentas percibidas en divisas extranjeras, estas deberán estimarse en pesos colombianos, al respecto es necesario remitirnos al </w:t>
      </w:r>
      <w:r w:rsidR="007375E2" w:rsidRPr="000C6404">
        <w:rPr>
          <w:color w:val="000000"/>
          <w:lang w:val="es-ES"/>
        </w:rPr>
        <w:t>artículo</w:t>
      </w:r>
      <w:bookmarkStart w:id="0" w:name="_GoBack"/>
      <w:bookmarkEnd w:id="0"/>
      <w:r w:rsidRPr="000C6404">
        <w:rPr>
          <w:color w:val="000000"/>
          <w:lang w:val="es-ES"/>
        </w:rPr>
        <w:t xml:space="preserve"> 32 del Estatuto Tributario que dispone que se estiman en pesos colombianos por el valor de dichas divisas en la fecha de pago, liquidadas al tipo oficial de cambio y el 32-1 "INGRESO POR DIFERENCIA EN CAMBIO. El ajuste por diferencia en cambio de los activos en moneda extranjera poseídos en el último día del año o período gravable, constituye ingreso en el mismo ejercicio, para quienes lleven contabilidad de causación"</w:t>
      </w:r>
    </w:p>
    <w:p w:rsidR="000C6404" w:rsidRPr="000C6404" w:rsidRDefault="000C6404" w:rsidP="00D818CD">
      <w:pPr>
        <w:pStyle w:val="NormalWeb"/>
        <w:shd w:val="clear" w:color="auto" w:fill="FFFFFF"/>
        <w:spacing w:before="0" w:after="0"/>
        <w:jc w:val="both"/>
        <w:rPr>
          <w:color w:val="000000"/>
          <w:lang w:val="es-ES"/>
        </w:rPr>
      </w:pPr>
      <w:r w:rsidRPr="000C6404">
        <w:rPr>
          <w:color w:val="000000"/>
          <w:lang w:val="es-ES"/>
        </w:rPr>
        <w:br/>
      </w:r>
      <w:proofErr w:type="gramStart"/>
      <w:r w:rsidRPr="000C6404">
        <w:rPr>
          <w:color w:val="000000"/>
          <w:lang w:val="es-ES"/>
        </w:rPr>
        <w:t>" De</w:t>
      </w:r>
      <w:proofErr w:type="gramEnd"/>
      <w:r w:rsidRPr="000C6404">
        <w:rPr>
          <w:color w:val="000000"/>
          <w:lang w:val="es-ES"/>
        </w:rPr>
        <w:t xml:space="preserve"> conformidad con lo previsto en el artículo 32 del Estatuto Tributario las rentas percibidas en divisas, se estiman en pesos colombianos por el valor de dichas divisas en la fecha de pago, liquidadas al tipo oficial de cambio.</w:t>
      </w:r>
    </w:p>
    <w:p w:rsidR="000C6404" w:rsidRPr="000C6404" w:rsidRDefault="000C6404" w:rsidP="00D818CD">
      <w:pPr>
        <w:pStyle w:val="NormalWeb"/>
        <w:shd w:val="clear" w:color="auto" w:fill="FFFFFF"/>
        <w:spacing w:before="0" w:after="0"/>
        <w:jc w:val="both"/>
        <w:rPr>
          <w:color w:val="000000"/>
          <w:lang w:val="es-ES"/>
        </w:rPr>
      </w:pPr>
      <w:r w:rsidRPr="000C6404">
        <w:rPr>
          <w:color w:val="000000"/>
          <w:lang w:val="es-ES"/>
        </w:rPr>
        <w:br/>
        <w:t>Para el caso de las operaciones realizadas en el territorio nacional diferente de exportaciones, y cuyo precio se pactó en moneda extranjera, ha sostenido este Despacho, que la diferencia en pesos que se presenta entre la fecha del abono en cuenta y la del pago, originada en la fluctuación de la tasa de cambio, configura ingreso o menor valor respecto de valor inicialmente convenido, y que al ser pagada la obligación al beneficiario del ingreso incide en la determinación de su renta, en consecuencia, al momento del pago se debe aplicarla retención en la fuente establecida para el concepto originaria del ingreso, (concepto N° 25137/89) "CONCEPTO 035722 DE 2000 ABRIL 12</w:t>
      </w:r>
    </w:p>
    <w:p w:rsidR="000C6404" w:rsidRPr="000C6404" w:rsidRDefault="000C6404" w:rsidP="00D818CD">
      <w:pPr>
        <w:pStyle w:val="NormalWeb"/>
        <w:shd w:val="clear" w:color="auto" w:fill="FFFFFF"/>
        <w:spacing w:before="0" w:after="0"/>
        <w:jc w:val="both"/>
        <w:rPr>
          <w:color w:val="000000"/>
          <w:lang w:val="es-ES"/>
        </w:rPr>
      </w:pPr>
      <w:r w:rsidRPr="000C6404">
        <w:rPr>
          <w:color w:val="000000"/>
          <w:lang w:val="es-ES"/>
        </w:rPr>
        <w:br/>
        <w:t>Lo anterior, es perfectamente aplicable en el impuesto sobre la renta para la equidad, y entonces cuando se ajuste un ingreso por diferencia en cambio, la retención en la fuente CREE no procede por el hecho del ajuste sino que surge del mismo concepto del ingreso sometido a impuesto.</w:t>
      </w:r>
    </w:p>
    <w:p w:rsidR="00D818CD" w:rsidRDefault="000C6404" w:rsidP="00D818CD">
      <w:pPr>
        <w:pStyle w:val="NormalWeb"/>
        <w:shd w:val="clear" w:color="auto" w:fill="FFFFFF"/>
        <w:spacing w:before="0" w:after="0"/>
        <w:jc w:val="both"/>
        <w:rPr>
          <w:color w:val="000000"/>
          <w:lang w:val="es-ES"/>
        </w:rPr>
      </w:pPr>
      <w:r>
        <w:rPr>
          <w:color w:val="000000"/>
          <w:lang w:val="es-ES"/>
        </w:rPr>
        <w:lastRenderedPageBreak/>
        <w:t>Atentamente,</w:t>
      </w:r>
      <w:r>
        <w:rPr>
          <w:color w:val="000000"/>
          <w:lang w:val="es-ES"/>
        </w:rPr>
        <w:br/>
        <w:t> </w:t>
      </w:r>
      <w:r>
        <w:rPr>
          <w:color w:val="000000"/>
          <w:lang w:val="es-ES"/>
        </w:rPr>
        <w:br/>
      </w:r>
      <w:r w:rsidRPr="000C6404">
        <w:rPr>
          <w:color w:val="000000"/>
          <w:lang w:val="es-ES"/>
        </w:rPr>
        <w:t>LEONOR EUGENIA RUIZ DE VILLALOBOS</w:t>
      </w:r>
    </w:p>
    <w:p w:rsidR="000C6404" w:rsidRPr="000C6404" w:rsidRDefault="000C6404" w:rsidP="00D818CD">
      <w:pPr>
        <w:pStyle w:val="NormalWeb"/>
        <w:shd w:val="clear" w:color="auto" w:fill="FFFFFF"/>
        <w:spacing w:before="0" w:after="0"/>
        <w:jc w:val="both"/>
        <w:rPr>
          <w:color w:val="000000"/>
          <w:lang w:val="es-ES"/>
        </w:rPr>
      </w:pPr>
      <w:r w:rsidRPr="000C6404">
        <w:rPr>
          <w:color w:val="000000"/>
          <w:lang w:val="es-ES"/>
        </w:rPr>
        <w:t>Subdirectora de Gestión Normativa y Doctrina</w:t>
      </w:r>
    </w:p>
    <w:sectPr w:rsidR="000C6404" w:rsidRPr="000C64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404"/>
    <w:rsid w:val="000C6404"/>
    <w:rsid w:val="007375E2"/>
    <w:rsid w:val="00A675E6"/>
    <w:rsid w:val="00D818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6404"/>
    <w:pPr>
      <w:spacing w:before="96" w:after="192"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C6404"/>
    <w:pPr>
      <w:spacing w:before="96" w:after="192"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881032">
      <w:bodyDiv w:val="1"/>
      <w:marLeft w:val="0"/>
      <w:marRight w:val="0"/>
      <w:marTop w:val="0"/>
      <w:marBottom w:val="0"/>
      <w:divBdr>
        <w:top w:val="none" w:sz="0" w:space="0" w:color="auto"/>
        <w:left w:val="none" w:sz="0" w:space="0" w:color="auto"/>
        <w:bottom w:val="none" w:sz="0" w:space="0" w:color="auto"/>
        <w:right w:val="none" w:sz="0" w:space="0" w:color="auto"/>
      </w:divBdr>
      <w:divsChild>
        <w:div w:id="396827078">
          <w:marLeft w:val="0"/>
          <w:marRight w:val="0"/>
          <w:marTop w:val="0"/>
          <w:marBottom w:val="0"/>
          <w:divBdr>
            <w:top w:val="none" w:sz="0" w:space="0" w:color="auto"/>
            <w:left w:val="none" w:sz="0" w:space="0" w:color="auto"/>
            <w:bottom w:val="none" w:sz="0" w:space="0" w:color="auto"/>
            <w:right w:val="none" w:sz="0" w:space="0" w:color="auto"/>
          </w:divBdr>
          <w:divsChild>
            <w:div w:id="1909994964">
              <w:marLeft w:val="0"/>
              <w:marRight w:val="0"/>
              <w:marTop w:val="0"/>
              <w:marBottom w:val="0"/>
              <w:divBdr>
                <w:top w:val="none" w:sz="0" w:space="0" w:color="auto"/>
                <w:left w:val="none" w:sz="0" w:space="0" w:color="auto"/>
                <w:bottom w:val="none" w:sz="0" w:space="0" w:color="auto"/>
                <w:right w:val="none" w:sz="0" w:space="0" w:color="auto"/>
              </w:divBdr>
              <w:divsChild>
                <w:div w:id="992442853">
                  <w:marLeft w:val="0"/>
                  <w:marRight w:val="0"/>
                  <w:marTop w:val="0"/>
                  <w:marBottom w:val="0"/>
                  <w:divBdr>
                    <w:top w:val="none" w:sz="0" w:space="0" w:color="auto"/>
                    <w:left w:val="none" w:sz="0" w:space="0" w:color="auto"/>
                    <w:bottom w:val="none" w:sz="0" w:space="0" w:color="auto"/>
                    <w:right w:val="none" w:sz="0" w:space="0" w:color="auto"/>
                  </w:divBdr>
                  <w:divsChild>
                    <w:div w:id="359014547">
                      <w:marLeft w:val="0"/>
                      <w:marRight w:val="0"/>
                      <w:marTop w:val="0"/>
                      <w:marBottom w:val="0"/>
                      <w:divBdr>
                        <w:top w:val="none" w:sz="0" w:space="0" w:color="auto"/>
                        <w:left w:val="none" w:sz="0" w:space="0" w:color="auto"/>
                        <w:bottom w:val="none" w:sz="0" w:space="0" w:color="auto"/>
                        <w:right w:val="none" w:sz="0" w:space="0" w:color="auto"/>
                      </w:divBdr>
                      <w:divsChild>
                        <w:div w:id="1628118232">
                          <w:marLeft w:val="0"/>
                          <w:marRight w:val="0"/>
                          <w:marTop w:val="0"/>
                          <w:marBottom w:val="0"/>
                          <w:divBdr>
                            <w:top w:val="none" w:sz="0" w:space="0" w:color="auto"/>
                            <w:left w:val="none" w:sz="0" w:space="0" w:color="auto"/>
                            <w:bottom w:val="none" w:sz="0" w:space="0" w:color="auto"/>
                            <w:right w:val="none" w:sz="0" w:space="0" w:color="auto"/>
                          </w:divBdr>
                          <w:divsChild>
                            <w:div w:id="1980499844">
                              <w:marLeft w:val="0"/>
                              <w:marRight w:val="0"/>
                              <w:marTop w:val="0"/>
                              <w:marBottom w:val="0"/>
                              <w:divBdr>
                                <w:top w:val="none" w:sz="0" w:space="0" w:color="auto"/>
                                <w:left w:val="none" w:sz="0" w:space="0" w:color="auto"/>
                                <w:bottom w:val="none" w:sz="0" w:space="0" w:color="auto"/>
                                <w:right w:val="none" w:sz="0" w:space="0" w:color="auto"/>
                              </w:divBdr>
                              <w:divsChild>
                                <w:div w:id="1017579937">
                                  <w:marLeft w:val="0"/>
                                  <w:marRight w:val="0"/>
                                  <w:marTop w:val="0"/>
                                  <w:marBottom w:val="0"/>
                                  <w:divBdr>
                                    <w:top w:val="none" w:sz="0" w:space="0" w:color="auto"/>
                                    <w:left w:val="none" w:sz="0" w:space="0" w:color="auto"/>
                                    <w:bottom w:val="none" w:sz="0" w:space="0" w:color="auto"/>
                                    <w:right w:val="none" w:sz="0" w:space="0" w:color="auto"/>
                                  </w:divBdr>
                                  <w:divsChild>
                                    <w:div w:id="1686319196">
                                      <w:marLeft w:val="0"/>
                                      <w:marRight w:val="0"/>
                                      <w:marTop w:val="0"/>
                                      <w:marBottom w:val="225"/>
                                      <w:divBdr>
                                        <w:top w:val="none" w:sz="0" w:space="0" w:color="auto"/>
                                        <w:left w:val="none" w:sz="0" w:space="0" w:color="auto"/>
                                        <w:bottom w:val="none" w:sz="0" w:space="0" w:color="auto"/>
                                        <w:right w:val="none" w:sz="0" w:space="0" w:color="auto"/>
                                      </w:divBdr>
                                      <w:divsChild>
                                        <w:div w:id="1276446246">
                                          <w:marLeft w:val="0"/>
                                          <w:marRight w:val="0"/>
                                          <w:marTop w:val="0"/>
                                          <w:marBottom w:val="0"/>
                                          <w:divBdr>
                                            <w:top w:val="none" w:sz="0" w:space="0" w:color="auto"/>
                                            <w:left w:val="none" w:sz="0" w:space="0" w:color="auto"/>
                                            <w:bottom w:val="none" w:sz="0" w:space="0" w:color="auto"/>
                                            <w:right w:val="none" w:sz="0" w:space="0" w:color="auto"/>
                                          </w:divBdr>
                                          <w:divsChild>
                                            <w:div w:id="1899245503">
                                              <w:marLeft w:val="0"/>
                                              <w:marRight w:val="0"/>
                                              <w:marTop w:val="0"/>
                                              <w:marBottom w:val="0"/>
                                              <w:divBdr>
                                                <w:top w:val="none" w:sz="0" w:space="0" w:color="auto"/>
                                                <w:left w:val="none" w:sz="0" w:space="0" w:color="auto"/>
                                                <w:bottom w:val="none" w:sz="0" w:space="0" w:color="auto"/>
                                                <w:right w:val="none" w:sz="0" w:space="0" w:color="auto"/>
                                              </w:divBdr>
                                              <w:divsChild>
                                                <w:div w:id="1516504010">
                                                  <w:marLeft w:val="0"/>
                                                  <w:marRight w:val="0"/>
                                                  <w:marTop w:val="0"/>
                                                  <w:marBottom w:val="0"/>
                                                  <w:divBdr>
                                                    <w:top w:val="none" w:sz="0" w:space="0" w:color="auto"/>
                                                    <w:left w:val="none" w:sz="0" w:space="0" w:color="auto"/>
                                                    <w:bottom w:val="none" w:sz="0" w:space="0" w:color="auto"/>
                                                    <w:right w:val="none" w:sz="0" w:space="0" w:color="auto"/>
                                                  </w:divBdr>
                                                  <w:divsChild>
                                                    <w:div w:id="28982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2013-11-10T15:37:00Z</dcterms:created>
  <dcterms:modified xsi:type="dcterms:W3CDTF">2013-12-01T22:04:00Z</dcterms:modified>
</cp:coreProperties>
</file>